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59" w:rsidRDefault="00AC6A59" w:rsidP="00AC6A59">
      <w:pPr>
        <w:spacing w:line="520" w:lineRule="exact"/>
        <w:rPr>
          <w:rFonts w:ascii="Times New Roman" w:eastAsia="仿宋_GB2312" w:hAnsi="Times New Roman" w:hint="eastAsia"/>
          <w:color w:val="000000"/>
          <w:sz w:val="30"/>
          <w:szCs w:val="30"/>
        </w:rPr>
      </w:pPr>
      <w:r>
        <w:rPr>
          <w:rFonts w:ascii="Times New Roman" w:eastAsia="仿宋_GB2312" w:hAnsi="Times New Roman" w:hint="eastAsia"/>
          <w:color w:val="000000"/>
          <w:sz w:val="30"/>
          <w:szCs w:val="30"/>
        </w:rPr>
        <w:t>附件</w:t>
      </w:r>
      <w:r>
        <w:rPr>
          <w:rFonts w:ascii="Times New Roman" w:eastAsia="仿宋_GB2312" w:hAnsi="Times New Roman" w:hint="eastAsia"/>
          <w:color w:val="000000"/>
          <w:sz w:val="30"/>
          <w:szCs w:val="30"/>
        </w:rPr>
        <w:t>1</w:t>
      </w:r>
    </w:p>
    <w:p w:rsidR="00AC6A59" w:rsidRDefault="00AC6A59" w:rsidP="00AC6A59">
      <w:pPr>
        <w:spacing w:line="520" w:lineRule="exact"/>
        <w:jc w:val="center"/>
        <w:rPr>
          <w:rFonts w:ascii="Times New Roman" w:eastAsia="仿宋_GB2312" w:hAnsi="Times New Roman" w:hint="eastAsia"/>
          <w:color w:val="000000"/>
          <w:sz w:val="30"/>
        </w:rPr>
      </w:pPr>
    </w:p>
    <w:p w:rsidR="00AC6A59" w:rsidRDefault="00AC6A59" w:rsidP="00AC6A59">
      <w:pPr>
        <w:spacing w:line="520" w:lineRule="exact"/>
        <w:jc w:val="center"/>
        <w:rPr>
          <w:rFonts w:ascii="黑体" w:eastAsia="黑体" w:hint="eastAsia"/>
          <w:sz w:val="44"/>
          <w:szCs w:val="44"/>
        </w:rPr>
      </w:pPr>
      <w:r w:rsidRPr="00B5482B">
        <w:rPr>
          <w:rFonts w:ascii="黑体" w:eastAsia="黑体" w:hAnsi="Times New Roman" w:hint="eastAsia"/>
          <w:color w:val="000000"/>
          <w:sz w:val="36"/>
          <w:szCs w:val="36"/>
        </w:rPr>
        <w:t>最高人民法院司法研究重大课题管理办法</w:t>
      </w:r>
    </w:p>
    <w:p w:rsidR="00AC6A59" w:rsidRPr="00922771" w:rsidRDefault="00AC6A59" w:rsidP="00AC6A59">
      <w:pPr>
        <w:spacing w:line="360" w:lineRule="auto"/>
        <w:jc w:val="center"/>
        <w:rPr>
          <w:rFonts w:ascii="仿宋_GB2312" w:eastAsia="仿宋_GB2312"/>
          <w:sz w:val="32"/>
          <w:szCs w:val="32"/>
        </w:rPr>
      </w:pPr>
      <w:r w:rsidRPr="00922771">
        <w:rPr>
          <w:rFonts w:ascii="仿宋_GB2312" w:eastAsia="仿宋_GB2312" w:hint="eastAsia"/>
          <w:sz w:val="32"/>
          <w:szCs w:val="32"/>
        </w:rPr>
        <w:t>（</w:t>
      </w:r>
      <w:smartTag w:uri="urn:schemas-microsoft-com:office:smarttags" w:element="chsdate">
        <w:smartTagPr>
          <w:attr w:name="IsROCDate" w:val="False"/>
          <w:attr w:name="IsLunarDate" w:val="False"/>
          <w:attr w:name="Day" w:val="3"/>
          <w:attr w:name="Month" w:val="7"/>
          <w:attr w:name="Year" w:val="2017"/>
        </w:smartTagPr>
        <w:r>
          <w:rPr>
            <w:rFonts w:ascii="仿宋_GB2312" w:eastAsia="仿宋_GB2312" w:hint="eastAsia"/>
            <w:sz w:val="32"/>
            <w:szCs w:val="32"/>
          </w:rPr>
          <w:t>2017年7月3日</w:t>
        </w:r>
      </w:smartTag>
      <w:r>
        <w:rPr>
          <w:rFonts w:ascii="仿宋_GB2312" w:eastAsia="仿宋_GB2312" w:hint="eastAsia"/>
          <w:sz w:val="32"/>
          <w:szCs w:val="32"/>
        </w:rPr>
        <w:t>院长办公会议通过</w:t>
      </w:r>
      <w:r w:rsidRPr="00922771">
        <w:rPr>
          <w:rFonts w:ascii="仿宋_GB2312" w:eastAsia="仿宋_GB2312" w:hint="eastAsia"/>
          <w:sz w:val="32"/>
          <w:szCs w:val="32"/>
        </w:rPr>
        <w:t>）</w:t>
      </w:r>
    </w:p>
    <w:p w:rsidR="00AC6A59" w:rsidRPr="00D27E1D" w:rsidRDefault="00AC6A59" w:rsidP="00AC6A59">
      <w:pPr>
        <w:spacing w:line="360" w:lineRule="auto"/>
        <w:jc w:val="center"/>
        <w:rPr>
          <w:rFonts w:ascii="仿宋_GB2312" w:eastAsia="仿宋_GB2312"/>
          <w:sz w:val="32"/>
          <w:szCs w:val="32"/>
        </w:rPr>
      </w:pPr>
    </w:p>
    <w:p w:rsidR="00AC6A59" w:rsidRPr="00D27E1D" w:rsidRDefault="00AC6A59" w:rsidP="00AC6A59">
      <w:pPr>
        <w:spacing w:line="360" w:lineRule="auto"/>
        <w:jc w:val="center"/>
        <w:rPr>
          <w:rFonts w:ascii="Times New Roman" w:eastAsia="黑体" w:hAnsi="Times New Roman"/>
          <w:sz w:val="30"/>
          <w:szCs w:val="30"/>
        </w:rPr>
      </w:pPr>
      <w:r w:rsidRPr="00D27E1D">
        <w:rPr>
          <w:rFonts w:ascii="Times New Roman" w:eastAsia="黑体" w:hAnsi="Times New Roman"/>
          <w:sz w:val="30"/>
          <w:szCs w:val="30"/>
        </w:rPr>
        <w:t>第一章</w:t>
      </w:r>
      <w:r w:rsidRPr="00D27E1D">
        <w:rPr>
          <w:rFonts w:ascii="Times New Roman" w:eastAsia="黑体" w:hAnsi="Times New Roman"/>
          <w:sz w:val="30"/>
          <w:szCs w:val="30"/>
        </w:rPr>
        <w:t xml:space="preserve"> </w:t>
      </w:r>
      <w:r w:rsidRPr="00D27E1D">
        <w:rPr>
          <w:rFonts w:ascii="Times New Roman" w:eastAsia="黑体" w:hAnsi="Times New Roman"/>
          <w:sz w:val="30"/>
          <w:szCs w:val="30"/>
        </w:rPr>
        <w:t>总则</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第一条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为规范最高人民法院司法研究重大课题管理，增强人民法院调研能力，提高课题研究质量，充分发挥课题在促进人民法院科学发展的基础性、先导性、保障性作用，制定本办法。</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最高人民法院司法研究重大课题由最高人民法院研究室、中国应用法学研究所共同负责管理。</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第三条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课题管理实行三级负责制：课题主管部门负责课题的日常管理工作；课题主持人所在单位负责监督课题研究进度，提供研究保障；课题主持人和课题组成员负责课题的具体研究工作。</w:t>
      </w:r>
    </w:p>
    <w:p w:rsidR="00AC6A59" w:rsidRPr="00D27E1D" w:rsidRDefault="00AC6A59" w:rsidP="00AC6A59">
      <w:pPr>
        <w:spacing w:line="360" w:lineRule="auto"/>
        <w:jc w:val="center"/>
        <w:rPr>
          <w:rFonts w:ascii="Times New Roman" w:eastAsia="黑体" w:hAnsi="Times New Roman"/>
          <w:sz w:val="30"/>
          <w:szCs w:val="30"/>
        </w:rPr>
      </w:pPr>
      <w:r w:rsidRPr="00D27E1D">
        <w:rPr>
          <w:rFonts w:ascii="Times New Roman" w:eastAsia="黑体" w:hAnsi="Times New Roman"/>
          <w:sz w:val="30"/>
          <w:szCs w:val="30"/>
        </w:rPr>
        <w:t>第二章　课题选题与招标</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第四条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最高人民法院每年年初向本院各部门、地方各级人民法院、有关中央国家机关、高等院校和科研机构，广泛征求课题选题的意见建议，经最高人民法院院长办公会议审议后，确定本年度司法研究重大课题选题题目。</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第五条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最高人民法院每年</w:t>
      </w:r>
      <w:r w:rsidRPr="00D27E1D">
        <w:rPr>
          <w:rFonts w:ascii="Times New Roman" w:eastAsia="仿宋_GB2312" w:hAnsi="Times New Roman"/>
          <w:sz w:val="30"/>
          <w:szCs w:val="30"/>
        </w:rPr>
        <w:t>4</w:t>
      </w:r>
      <w:r w:rsidRPr="00D27E1D">
        <w:rPr>
          <w:rFonts w:ascii="Times New Roman" w:eastAsia="仿宋_GB2312" w:hAnsi="Times New Roman"/>
          <w:sz w:val="30"/>
          <w:szCs w:val="30"/>
        </w:rPr>
        <w:t>月底之前在《人民法院报》、中国</w:t>
      </w:r>
      <w:proofErr w:type="gramStart"/>
      <w:r w:rsidRPr="00D27E1D">
        <w:rPr>
          <w:rFonts w:ascii="Times New Roman" w:eastAsia="仿宋_GB2312" w:hAnsi="Times New Roman"/>
          <w:sz w:val="30"/>
          <w:szCs w:val="30"/>
        </w:rPr>
        <w:t>法院网</w:t>
      </w:r>
      <w:proofErr w:type="gramEnd"/>
      <w:r w:rsidRPr="00D27E1D">
        <w:rPr>
          <w:rFonts w:ascii="Times New Roman" w:eastAsia="仿宋_GB2312" w:hAnsi="Times New Roman"/>
          <w:sz w:val="30"/>
          <w:szCs w:val="30"/>
        </w:rPr>
        <w:t>等媒体上公布年度课题的招标公告，通知有关单位申报。</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lastRenderedPageBreak/>
        <w:t>全国各级人民法院和其他国家机关、高等院校、科研机构及其工作人员，可以按照最高人民法院发布的公告进行课题申报。</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第六条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申报最高人民法院司法研究重大课题，应当具备以下条件：</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（一）在相关研究领域具有一定的科研优势或者具有丰富的实践经验；</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（二）课题主持人原则上具有正高级专业技术职称或正处级以上行政职务；</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（三）具有完成课题所需的人、财、物等保障条件；</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（四）课题组组成人员应当在五人以上；</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（五）课题主持人及课题组成员具有完成课题的良好信誉，无学术不端情形。</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第七条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申请人每次作为主持人只能申报一个课题，同时可作为一个课题组成员。单纯作为课题组成员的，可同时参加两个课题组。</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申请人就内容相同或类似的课题已在其他单位申请立项后，再申请最高人民法院司法研究重大课题的，对其申报不予接受。申请人上一年度承担的最高人民法院司法研究重大课题尚未按期完成的，对其申报不予接受。</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第八条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课题申报由最高人民法院课题主管部门组织专家进行初评，提出审核意见报最高人民法院院长办公会议审议批准。</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第九条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课题按照以下标准进行评审：</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lastRenderedPageBreak/>
        <w:t>（一）申请人按照要求填写《最高人民法院司法研究重大课题申请书》等有关申报材料，形式要件齐全；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（二）课题组的整体研究力量较强，对课题有一定的研究基础或对课题研究现状较为了解，具有完成课题的能力；</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（三）课题组拟定的调研方向正确，构思合理，论证充分，</w:t>
      </w:r>
      <w:proofErr w:type="gramStart"/>
      <w:r w:rsidRPr="00D27E1D">
        <w:rPr>
          <w:rFonts w:ascii="Times New Roman" w:eastAsia="仿宋_GB2312" w:hAnsi="Times New Roman"/>
          <w:sz w:val="30"/>
          <w:szCs w:val="30"/>
        </w:rPr>
        <w:t>拟突破</w:t>
      </w:r>
      <w:proofErr w:type="gramEnd"/>
      <w:r w:rsidRPr="00D27E1D">
        <w:rPr>
          <w:rFonts w:ascii="Times New Roman" w:eastAsia="仿宋_GB2312" w:hAnsi="Times New Roman"/>
          <w:sz w:val="30"/>
          <w:szCs w:val="30"/>
        </w:rPr>
        <w:t>的重点难点明确，研究思路清晰，研究方法科学、可行；</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（四）课题成果具有时效性和实效性，转化预期明显；</w:t>
      </w:r>
      <w:r w:rsidRPr="00D27E1D">
        <w:rPr>
          <w:rFonts w:ascii="Times New Roman" w:eastAsia="仿宋_GB2312" w:hAnsi="Times New Roman"/>
          <w:sz w:val="30"/>
          <w:szCs w:val="30"/>
        </w:rPr>
        <w:t xml:space="preserve"> </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（五）课题组拟定的进度计划符合实际，经费预算安排合理。</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人民法院与科研机构联合申报的项目或申请单位有配套资金资助的，可以优先考虑。</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第十条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一项课题原则上由一个课题组承担；如果两个课题组能够形成优势互补的，也可以由两个课题组分别承担。</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第十一条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课题申报的评审结果经最高人民法院院长办公会议审定后，书面通知立项课题主持人，并在《人民法院报》、中国</w:t>
      </w:r>
      <w:proofErr w:type="gramStart"/>
      <w:r w:rsidRPr="00D27E1D">
        <w:rPr>
          <w:rFonts w:ascii="Times New Roman" w:eastAsia="仿宋_GB2312" w:hAnsi="Times New Roman"/>
          <w:sz w:val="30"/>
          <w:szCs w:val="30"/>
        </w:rPr>
        <w:t>法院网</w:t>
      </w:r>
      <w:proofErr w:type="gramEnd"/>
      <w:r w:rsidRPr="00D27E1D">
        <w:rPr>
          <w:rFonts w:ascii="Times New Roman" w:eastAsia="仿宋_GB2312" w:hAnsi="Times New Roman"/>
          <w:sz w:val="30"/>
          <w:szCs w:val="30"/>
        </w:rPr>
        <w:t>等媒体上公布。课题申报未通过评审立项的，不再另行通知。</w:t>
      </w:r>
    </w:p>
    <w:p w:rsidR="00AC6A59" w:rsidRPr="00D27E1D" w:rsidRDefault="00AC6A59" w:rsidP="00AC6A59">
      <w:pPr>
        <w:spacing w:line="360" w:lineRule="auto"/>
        <w:jc w:val="center"/>
        <w:rPr>
          <w:rFonts w:ascii="Times New Roman" w:eastAsia="黑体" w:hAnsi="Times New Roman"/>
          <w:sz w:val="30"/>
          <w:szCs w:val="30"/>
        </w:rPr>
      </w:pPr>
      <w:r w:rsidRPr="00D27E1D">
        <w:rPr>
          <w:rFonts w:ascii="Times New Roman" w:eastAsia="黑体" w:hAnsi="Times New Roman"/>
          <w:sz w:val="30"/>
          <w:szCs w:val="30"/>
        </w:rPr>
        <w:t>第三章　课题过程管理</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第十二条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课题实施应当结合审判实践，注重调查研究，坚持理论联系实际，重视多学科的结合和跨学科、跨部门的联合攻关，力争使成果具有学术价值、应用价值和社会影响力。</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第十三条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最高人民法院为每个立项课题指定相关业务部门作为指导单位。</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lastRenderedPageBreak/>
        <w:t>第十四条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申请人应当在收到立项通知后一个月内召开开题论证会，研究课题调研思路、重点内容、实施方案等内容，形成开题论证报告，并报最高人民法院课题主管部门。课题主管部门或者指导单位可以派员指导开题。</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第十五条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最高人民法院课题主管部门在课题研究期间开展中期检查，指导、监督课题组的研究工作。</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课题主持人应当按要求报送《课题中期检查报告书》，对课题研究进度、取得的阶段性研究成果、课题财务预算的执行情况、当前存在的问题和</w:t>
      </w:r>
      <w:proofErr w:type="gramStart"/>
      <w:r w:rsidRPr="00D27E1D">
        <w:rPr>
          <w:rFonts w:ascii="Times New Roman" w:eastAsia="仿宋_GB2312" w:hAnsi="Times New Roman"/>
          <w:sz w:val="30"/>
          <w:szCs w:val="30"/>
        </w:rPr>
        <w:t>拟采取</w:t>
      </w:r>
      <w:proofErr w:type="gramEnd"/>
      <w:r w:rsidRPr="00D27E1D">
        <w:rPr>
          <w:rFonts w:ascii="Times New Roman" w:eastAsia="仿宋_GB2312" w:hAnsi="Times New Roman"/>
          <w:sz w:val="30"/>
          <w:szCs w:val="30"/>
        </w:rPr>
        <w:t>的解决措施等事项</w:t>
      </w:r>
      <w:proofErr w:type="gramStart"/>
      <w:r w:rsidRPr="00D27E1D">
        <w:rPr>
          <w:rFonts w:ascii="Times New Roman" w:eastAsia="仿宋_GB2312" w:hAnsi="Times New Roman"/>
          <w:sz w:val="30"/>
          <w:szCs w:val="30"/>
        </w:rPr>
        <w:t>作出</w:t>
      </w:r>
      <w:proofErr w:type="gramEnd"/>
      <w:r w:rsidRPr="00D27E1D">
        <w:rPr>
          <w:rFonts w:ascii="Times New Roman" w:eastAsia="仿宋_GB2312" w:hAnsi="Times New Roman"/>
          <w:sz w:val="30"/>
          <w:szCs w:val="30"/>
        </w:rPr>
        <w:t>报告和说明。中期检查方式可以采取当面或者书面方式，听取课题组负责人或主要成员汇报课题研究进展情况、阶段性成果、遇到的困难或问题等重大事项，也可以采取座谈形式。</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第十六条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因工作变动等原因需要变更课题主持人或者其他事项的，应当书面报请最高人民法院课题主管部门批准。</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第十七条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课题验收前，课题组应当至少召开一次专家论证会，邀请课题研究领域内至少</w:t>
      </w:r>
      <w:r w:rsidRPr="00D27E1D">
        <w:rPr>
          <w:rFonts w:ascii="Times New Roman" w:eastAsia="仿宋_GB2312" w:hAnsi="Times New Roman"/>
          <w:sz w:val="30"/>
          <w:szCs w:val="30"/>
        </w:rPr>
        <w:t>3</w:t>
      </w:r>
      <w:r w:rsidRPr="00D27E1D">
        <w:rPr>
          <w:rFonts w:ascii="Times New Roman" w:eastAsia="仿宋_GB2312" w:hAnsi="Times New Roman"/>
          <w:sz w:val="30"/>
          <w:szCs w:val="30"/>
        </w:rPr>
        <w:t>名以上专家就课题研究成果进行论证。</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第十八条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课题主持人应当与最高人民法院课题主管部门就课题开展情况保持密切联系，并及时报告课题进行中遇到的重要问题和进展情况。最高人民法院课题主管部门随时监督和抽查课题研究进展情况。</w:t>
      </w:r>
    </w:p>
    <w:p w:rsidR="00AC6A59" w:rsidRPr="00D27E1D" w:rsidRDefault="00AC6A59" w:rsidP="00AC6A59">
      <w:pPr>
        <w:widowControl/>
        <w:snapToGrid w:val="0"/>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lastRenderedPageBreak/>
        <w:t>第十九条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课题实施周期一般为一年。因特殊情况确需延期的，由课题主持人所在单位向最高人民法院课题主管部门提出书面申请，经批准每次可延期半年。最多不得超过两次。</w:t>
      </w:r>
    </w:p>
    <w:p w:rsidR="00AC6A59" w:rsidRPr="00D27E1D" w:rsidRDefault="00AC6A59" w:rsidP="00AC6A59">
      <w:pPr>
        <w:spacing w:line="360" w:lineRule="auto"/>
        <w:jc w:val="center"/>
        <w:rPr>
          <w:rFonts w:ascii="Times New Roman" w:eastAsia="黑体" w:hAnsi="Times New Roman"/>
          <w:sz w:val="30"/>
          <w:szCs w:val="30"/>
        </w:rPr>
      </w:pPr>
      <w:r w:rsidRPr="00D27E1D">
        <w:rPr>
          <w:rFonts w:ascii="Times New Roman" w:eastAsia="黑体" w:hAnsi="Times New Roman"/>
          <w:sz w:val="30"/>
          <w:szCs w:val="30"/>
        </w:rPr>
        <w:t>第四章　课题验收</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第二十条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课题组完成研究任务后，课题主持人应当按要求填写《课题结项报告书》，经所在单位审核批准后，连同最终研究成果、不少于三千字的内容摘要和电子文本报送最高人民法院课题主管部门验收。</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第二十一条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课题成果形式可以为决策咨询报告、研究报告、论文、专著等，鼓励以决策咨询报告作为课题的阶段性成果。</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课题专著类成果应当不少于十万字，非专著类成果不少于三万字。</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第二十二条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课题验收的基本标准为：</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（一）政治方向正确，理论研究创新，并具有实践指导意义；</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（二）课题对有关问题分析深入，研究论证充分有力，资料系统翔实；</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（三）符合学术规范，不存在剽窃等学术不端行为；</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（四）课题建议具有一定的可操作性和应用价值。</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第二十三条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课题成果验收结果分为优秀、合格、不合格三种。优秀，是指研究成果有重大创新、较高的学术价值或者实践应用价值；合格，是指研究成果有一定创新、一定学术价值或者</w:t>
      </w:r>
      <w:r w:rsidRPr="00D27E1D">
        <w:rPr>
          <w:rFonts w:ascii="Times New Roman" w:eastAsia="仿宋_GB2312" w:hAnsi="Times New Roman"/>
          <w:sz w:val="30"/>
          <w:szCs w:val="30"/>
        </w:rPr>
        <w:lastRenderedPageBreak/>
        <w:t>实践应用价值；不合格，是指研究成果缺乏理论和实践应用价值。</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课题验收结果为合格以上的，由最高人民法院颁发《课题结项证书》。</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第二十四条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对验收结果不合格的课题，最高人民法院课题主管部门可以结合课题实际情况，决定延期验收。延期后的课题成果经</w:t>
      </w:r>
      <w:proofErr w:type="gramStart"/>
      <w:r w:rsidRPr="00D27E1D">
        <w:rPr>
          <w:rFonts w:ascii="Times New Roman" w:eastAsia="仿宋_GB2312" w:hAnsi="Times New Roman"/>
          <w:sz w:val="30"/>
          <w:szCs w:val="30"/>
        </w:rPr>
        <w:t>鉴定仍</w:t>
      </w:r>
      <w:proofErr w:type="gramEnd"/>
      <w:r w:rsidRPr="00D27E1D">
        <w:rPr>
          <w:rFonts w:ascii="Times New Roman" w:eastAsia="仿宋_GB2312" w:hAnsi="Times New Roman"/>
          <w:sz w:val="30"/>
          <w:szCs w:val="30"/>
        </w:rPr>
        <w:t>不合格的，</w:t>
      </w:r>
      <w:proofErr w:type="gramStart"/>
      <w:r w:rsidRPr="00D27E1D">
        <w:rPr>
          <w:rFonts w:ascii="Times New Roman" w:eastAsia="仿宋_GB2312" w:hAnsi="Times New Roman"/>
          <w:sz w:val="30"/>
          <w:szCs w:val="30"/>
        </w:rPr>
        <w:t>作出</w:t>
      </w:r>
      <w:proofErr w:type="gramEnd"/>
      <w:r w:rsidRPr="00D27E1D">
        <w:rPr>
          <w:rFonts w:ascii="Times New Roman" w:eastAsia="仿宋_GB2312" w:hAnsi="Times New Roman"/>
          <w:sz w:val="30"/>
          <w:szCs w:val="30"/>
        </w:rPr>
        <w:t>不通过验收的决定，并通报课题主持人所在单位。成果未通过验收的，课题主持人三年内不得再次申报最高人民法院司法研究重大课题。</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第二十五条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未在课题完成期限内提交研究成果，又未提出延期申请或者申请未获批准的，由最高人民法院课题主管部门</w:t>
      </w:r>
      <w:proofErr w:type="gramStart"/>
      <w:r w:rsidRPr="00D27E1D">
        <w:rPr>
          <w:rFonts w:ascii="Times New Roman" w:eastAsia="仿宋_GB2312" w:hAnsi="Times New Roman"/>
          <w:sz w:val="30"/>
          <w:szCs w:val="30"/>
        </w:rPr>
        <w:t>作出</w:t>
      </w:r>
      <w:proofErr w:type="gramEnd"/>
      <w:r w:rsidRPr="00D27E1D">
        <w:rPr>
          <w:rFonts w:ascii="Times New Roman" w:eastAsia="仿宋_GB2312" w:hAnsi="Times New Roman"/>
          <w:sz w:val="30"/>
          <w:szCs w:val="30"/>
        </w:rPr>
        <w:t>撤销课题项目决定并通报课题主持人所在单位，追回已拨付的资助经费，并列入课题研究诚信记录。课题主持人五年内不得再次申报最高人民法院司法研究重大课题。</w:t>
      </w:r>
    </w:p>
    <w:p w:rsidR="00AC6A59" w:rsidRPr="00D27E1D" w:rsidRDefault="00AC6A59" w:rsidP="00AC6A59">
      <w:pPr>
        <w:spacing w:line="360" w:lineRule="auto"/>
        <w:jc w:val="center"/>
        <w:rPr>
          <w:rFonts w:ascii="Times New Roman" w:eastAsia="黑体" w:hAnsi="Times New Roman"/>
          <w:sz w:val="30"/>
          <w:szCs w:val="30"/>
        </w:rPr>
      </w:pPr>
      <w:r w:rsidRPr="00D27E1D">
        <w:rPr>
          <w:rFonts w:ascii="Times New Roman" w:eastAsia="黑体" w:hAnsi="Times New Roman"/>
          <w:sz w:val="30"/>
          <w:szCs w:val="30"/>
        </w:rPr>
        <w:t>第五章　课题经费</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第二十六条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课题经费的管理和使用，必须符合国家有关财政、财务制度和本办法的规定，同时要有利于促进课题组开展课题研究工作。</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课题经费要专款专用，课题主持人所在单位和个人不得以任何理由和方式截留、挤占和挪用。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第二十七条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最高人民法院在课题申报被批准后，拨付课题承担单位</w:t>
      </w:r>
      <w:r w:rsidRPr="00D27E1D">
        <w:rPr>
          <w:rFonts w:ascii="Times New Roman" w:eastAsia="仿宋_GB2312" w:hAnsi="Times New Roman"/>
          <w:sz w:val="30"/>
          <w:szCs w:val="30"/>
        </w:rPr>
        <w:t>50%</w:t>
      </w:r>
      <w:r w:rsidRPr="00D27E1D">
        <w:rPr>
          <w:rFonts w:ascii="Times New Roman" w:eastAsia="仿宋_GB2312" w:hAnsi="Times New Roman"/>
          <w:sz w:val="30"/>
          <w:szCs w:val="30"/>
        </w:rPr>
        <w:t>的资助经费；课题验收结果为合格以上的，拨付剩余资助经费；课题延期后验收结果仍不合格的，不再拨付剩余资</w:t>
      </w:r>
      <w:r w:rsidRPr="00D27E1D">
        <w:rPr>
          <w:rFonts w:ascii="Times New Roman" w:eastAsia="仿宋_GB2312" w:hAnsi="Times New Roman"/>
          <w:sz w:val="30"/>
          <w:szCs w:val="30"/>
        </w:rPr>
        <w:lastRenderedPageBreak/>
        <w:t>助经费。</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第二十八条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课题经费的开支范围限于在课题研究过程中发生的如下费用：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（一）资料费，是指资料收集、录入、复印、翻拍、翻译等费用，以及必要的图书和专用软件购置费等；</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（二）数据采集费，是指问卷调查、数据跟踪采集、案例分析等费用；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（三）差旅费，是</w:t>
      </w:r>
      <w:proofErr w:type="gramStart"/>
      <w:r w:rsidRPr="00D27E1D">
        <w:rPr>
          <w:rFonts w:ascii="Times New Roman" w:eastAsia="仿宋_GB2312" w:hAnsi="Times New Roman"/>
          <w:sz w:val="30"/>
          <w:szCs w:val="30"/>
        </w:rPr>
        <w:t>指开展</w:t>
      </w:r>
      <w:proofErr w:type="gramEnd"/>
      <w:r w:rsidRPr="00D27E1D">
        <w:rPr>
          <w:rFonts w:ascii="Times New Roman" w:eastAsia="仿宋_GB2312" w:hAnsi="Times New Roman"/>
          <w:sz w:val="30"/>
          <w:szCs w:val="30"/>
        </w:rPr>
        <w:t>境内调研活动所发生的交通费、食宿费及其他费用；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（四）会议费，是指为组织开展学术研讨、咨询以及协调项目或者课题等活动而召开小型会议的费用；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（五）境外合作与交流费，</w:t>
      </w:r>
      <w:proofErr w:type="gramStart"/>
      <w:r w:rsidRPr="00D27E1D">
        <w:rPr>
          <w:rFonts w:ascii="Times New Roman" w:eastAsia="仿宋_GB2312" w:hAnsi="Times New Roman"/>
          <w:sz w:val="30"/>
          <w:szCs w:val="30"/>
        </w:rPr>
        <w:t>是指赴境外</w:t>
      </w:r>
      <w:proofErr w:type="gramEnd"/>
      <w:r w:rsidRPr="00D27E1D">
        <w:rPr>
          <w:rFonts w:ascii="Times New Roman" w:eastAsia="仿宋_GB2312" w:hAnsi="Times New Roman"/>
          <w:sz w:val="30"/>
          <w:szCs w:val="30"/>
        </w:rPr>
        <w:t>调研的交通费、食宿费及其他费用；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（六）设备费，是指购置或者租赁使用外部机构设备的费用；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（七）专家咨询费，是指支付给临时聘请的咨询专家的费用；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（八）劳务费，是指支付给直接参与课题研究的在校研究生和其他课题组临时聘用人员等方面的劳务费用；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（九）印刷费，是指课题研究成果的打印费、印刷费和誊写费等；</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（十）管理费，是指课题主持人所在机构为组织和支持课题研究而支出的费用。管理费的支出总额，不得超过资助额的百分之三；</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lastRenderedPageBreak/>
        <w:t>（十一）出版费，是指课题主持人所在单位用于支付课题研究成果发表、出版的费用；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（十二）其他按照国家财务有关规定可以支付的费用。</w:t>
      </w:r>
    </w:p>
    <w:p w:rsidR="00AC6A59" w:rsidRPr="00D27E1D" w:rsidRDefault="00AC6A59" w:rsidP="00AC6A59">
      <w:pPr>
        <w:spacing w:line="360" w:lineRule="auto"/>
        <w:jc w:val="center"/>
        <w:rPr>
          <w:rFonts w:ascii="Times New Roman" w:eastAsia="仿宋_GB2312" w:hAnsi="Times New Roman"/>
          <w:sz w:val="30"/>
          <w:szCs w:val="30"/>
        </w:rPr>
      </w:pPr>
      <w:r w:rsidRPr="00D27E1D">
        <w:rPr>
          <w:rFonts w:ascii="Times New Roman" w:eastAsia="黑体" w:hAnsi="Times New Roman"/>
          <w:sz w:val="30"/>
          <w:szCs w:val="30"/>
        </w:rPr>
        <w:t>第六章</w:t>
      </w:r>
      <w:r w:rsidRPr="00D27E1D">
        <w:rPr>
          <w:rFonts w:ascii="Times New Roman" w:eastAsia="黑体" w:hAnsi="Times New Roman"/>
          <w:sz w:val="30"/>
          <w:szCs w:val="30"/>
        </w:rPr>
        <w:t xml:space="preserve"> </w:t>
      </w:r>
      <w:r w:rsidRPr="00D27E1D">
        <w:rPr>
          <w:rFonts w:ascii="Times New Roman" w:eastAsia="黑体" w:hAnsi="Times New Roman"/>
          <w:sz w:val="30"/>
          <w:szCs w:val="30"/>
        </w:rPr>
        <w:t>课题成果转化</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第二十九条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鼓励课题成果向司法实践转化，为全国法院统一法律适用、指导案件审判服务；向决策咨询转化，为中央和最高人民法院科学决策服务；向司法教学转化，为培养优秀法律人才服务；向社会各界转化，弘扬法治精神，为提高全民族法治意识服务。</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第三十条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最高人民法院司法研究重大课题的研究成果归最高人民法院所有，必须以最高人民法院名义对外发布和使用。经最高人民法院同意，课题主持人所在单位或者课题组成员有将该成果应用于研究和使用的权利。</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课题成果验收前，未经最高人民法院批准，不得公开发表课题研究成果，不得就课题研究的核心成果接受媒体采访。</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第三十一条</w:t>
      </w:r>
      <w:r w:rsidRPr="00D27E1D">
        <w:rPr>
          <w:rFonts w:ascii="Times New Roman" w:eastAsia="仿宋_GB2312" w:hAnsi="Times New Roman"/>
          <w:sz w:val="30"/>
          <w:szCs w:val="30"/>
        </w:rPr>
        <w:t xml:space="preserve"> </w:t>
      </w:r>
      <w:r w:rsidRPr="00D27E1D">
        <w:rPr>
          <w:rFonts w:ascii="Times New Roman" w:eastAsia="仿宋_GB2312" w:hAnsi="Times New Roman"/>
          <w:sz w:val="30"/>
          <w:szCs w:val="30"/>
        </w:rPr>
        <w:t>最高人民法院课题主管部门结合课题成果验收情况，每年度将符合出版条件的课题成果纳入《最高人民法院司法研究重大课题成果文库》予以出版。</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经最高人民法院课题主管部门批准后，课题主持人及其所在单位方可公开发表、出版或者向有关部门报送研究成果，但应当说明系最高人民法院资助课题，并以特别声明或者起始加注等显著方式标注课题编号。</w:t>
      </w:r>
      <w:r w:rsidRPr="00D27E1D">
        <w:rPr>
          <w:rFonts w:ascii="Times New Roman" w:eastAsia="仿宋_GB2312" w:hAnsi="Times New Roman"/>
          <w:sz w:val="30"/>
          <w:szCs w:val="30"/>
        </w:rPr>
        <w:t xml:space="preserve"> </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lastRenderedPageBreak/>
        <w:t>第三十二条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为拓宽课题转化渠道，最高人民法院建立课题成果要报制度，每个课题在</w:t>
      </w:r>
      <w:proofErr w:type="gramStart"/>
      <w:r w:rsidRPr="00D27E1D">
        <w:rPr>
          <w:rFonts w:ascii="Times New Roman" w:eastAsia="仿宋_GB2312" w:hAnsi="Times New Roman"/>
          <w:sz w:val="30"/>
          <w:szCs w:val="30"/>
        </w:rPr>
        <w:t>申请结项前</w:t>
      </w:r>
      <w:proofErr w:type="gramEnd"/>
      <w:r w:rsidRPr="00D27E1D">
        <w:rPr>
          <w:rFonts w:ascii="Times New Roman" w:eastAsia="仿宋_GB2312" w:hAnsi="Times New Roman"/>
          <w:sz w:val="30"/>
          <w:szCs w:val="30"/>
        </w:rPr>
        <w:t>至少应提供一份五千字左右的成果要报，最高人民法院择优向中央有关部门报送，推荐在重要报刊杂志上发表。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第三十三条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最高人民法院</w:t>
      </w:r>
      <w:proofErr w:type="gramStart"/>
      <w:r w:rsidRPr="00D27E1D">
        <w:rPr>
          <w:rFonts w:ascii="Times New Roman" w:eastAsia="仿宋_GB2312" w:hAnsi="Times New Roman"/>
          <w:sz w:val="30"/>
          <w:szCs w:val="30"/>
        </w:rPr>
        <w:t>在内网</w:t>
      </w:r>
      <w:proofErr w:type="gramEnd"/>
      <w:r w:rsidRPr="00D27E1D">
        <w:rPr>
          <w:rFonts w:ascii="Times New Roman" w:eastAsia="仿宋_GB2312" w:hAnsi="Times New Roman"/>
          <w:sz w:val="30"/>
          <w:szCs w:val="30"/>
        </w:rPr>
        <w:t>开辟专栏，建立司法研究重大课题历年项目成果数据库，方便各级人民法院查阅和使用。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第三十四条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最高人民法院建立课题研究成果评价奖励机制，对推动人民法院科学发展和促进应用法学研究具有创新意义，被领导机关采纳、产生重大社会影响、取得应用转化效果的课题研究成果，予以奖励。</w:t>
      </w:r>
    </w:p>
    <w:p w:rsidR="00AC6A59" w:rsidRPr="00D27E1D" w:rsidRDefault="00AC6A59" w:rsidP="00AC6A59">
      <w:pPr>
        <w:spacing w:line="360" w:lineRule="auto"/>
        <w:jc w:val="center"/>
        <w:rPr>
          <w:rFonts w:ascii="Times New Roman" w:eastAsia="黑体" w:hAnsi="Times New Roman"/>
          <w:sz w:val="30"/>
          <w:szCs w:val="30"/>
        </w:rPr>
      </w:pPr>
      <w:r w:rsidRPr="00D27E1D">
        <w:rPr>
          <w:rFonts w:ascii="Times New Roman" w:eastAsia="黑体" w:hAnsi="Times New Roman"/>
          <w:sz w:val="30"/>
          <w:szCs w:val="30"/>
        </w:rPr>
        <w:t>第七章</w:t>
      </w:r>
      <w:r w:rsidRPr="00D27E1D">
        <w:rPr>
          <w:rFonts w:ascii="Times New Roman" w:eastAsia="黑体" w:hAnsi="Times New Roman"/>
          <w:sz w:val="30"/>
          <w:szCs w:val="30"/>
        </w:rPr>
        <w:t xml:space="preserve">  </w:t>
      </w:r>
      <w:r w:rsidRPr="00D27E1D">
        <w:rPr>
          <w:rFonts w:ascii="Times New Roman" w:eastAsia="黑体" w:hAnsi="Times New Roman"/>
          <w:sz w:val="30"/>
          <w:szCs w:val="30"/>
        </w:rPr>
        <w:t>附则</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第三十五条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本办法自颁布之日起施行，《最高人民法院重点课题招标管理规则》（试行）同时废止。</w:t>
      </w:r>
    </w:p>
    <w:p w:rsidR="00AC6A59" w:rsidRPr="00D27E1D" w:rsidRDefault="00AC6A59" w:rsidP="00AC6A59">
      <w:pPr>
        <w:spacing w:line="360" w:lineRule="auto"/>
        <w:ind w:firstLine="645"/>
        <w:rPr>
          <w:rFonts w:ascii="Times New Roman" w:hAnsi="Times New Roman"/>
          <w:sz w:val="30"/>
          <w:szCs w:val="30"/>
        </w:rPr>
      </w:pPr>
      <w:r w:rsidRPr="00D27E1D">
        <w:rPr>
          <w:rFonts w:ascii="Times New Roman" w:eastAsia="黑体" w:hAnsi="Times New Roman"/>
          <w:sz w:val="30"/>
          <w:szCs w:val="30"/>
        </w:rPr>
        <w:t>第三十六条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本办法由最高人民法院院长办公会议负责解释。</w:t>
      </w:r>
    </w:p>
    <w:p w:rsidR="002F4AC3" w:rsidRPr="00AC6A59" w:rsidRDefault="002F4AC3"/>
    <w:sectPr w:rsidR="002F4AC3" w:rsidRPr="00AC6A59" w:rsidSect="002F4A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6A59"/>
    <w:rsid w:val="002F4AC3"/>
    <w:rsid w:val="00AC6A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BJB-night</dc:creator>
  <cp:lastModifiedBy>BJB-night</cp:lastModifiedBy>
  <cp:revision>1</cp:revision>
  <dcterms:created xsi:type="dcterms:W3CDTF">2017-07-09T12:23:00Z</dcterms:created>
  <dcterms:modified xsi:type="dcterms:W3CDTF">2017-07-09T12:24:00Z</dcterms:modified>
</cp:coreProperties>
</file>