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33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right="0"/>
        <w:jc w:val="center"/>
        <w:textAlignment w:val="auto"/>
        <w:rPr>
          <w:rFonts w:hint="eastAsia" w:ascii="仿宋" w:hAnsi="仿宋" w:eastAsia="仿宋" w:cs="仿宋"/>
          <w:i w:val="0"/>
          <w:iCs w:val="0"/>
          <w:caps w:val="0"/>
          <w:color w:val="333333"/>
          <w:spacing w:val="0"/>
          <w:sz w:val="32"/>
          <w:szCs w:val="32"/>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国务院关于优化科研管理提升科研绩效若干措施的通知</w:t>
      </w:r>
    </w:p>
    <w:p w14:paraId="53A48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p>
    <w:p w14:paraId="030B9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right="0"/>
        <w:jc w:val="center"/>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国发〔2018〕25号</w:t>
      </w:r>
    </w:p>
    <w:p w14:paraId="060BC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 w:hAnsi="仿宋" w:eastAsia="仿宋" w:cs="仿宋"/>
          <w:i w:val="0"/>
          <w:iCs w:val="0"/>
          <w:caps w:val="0"/>
          <w:color w:val="333333"/>
          <w:spacing w:val="0"/>
          <w:sz w:val="32"/>
          <w:szCs w:val="32"/>
          <w:shd w:val="clear" w:fill="FFFFFF"/>
        </w:rPr>
      </w:pPr>
    </w:p>
    <w:p w14:paraId="15CDA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right="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各省、自治区、直辖市人民政府，国务院各部委、各直属机构：</w:t>
      </w:r>
    </w:p>
    <w:p w14:paraId="5319F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作出更大贡献，现就有关事项通知如下：</w:t>
      </w:r>
    </w:p>
    <w:p w14:paraId="3BCFC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一、优化科研项目和经费管理</w:t>
      </w:r>
    </w:p>
    <w:p w14:paraId="3D8F6B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（一）简化科研项目申报和过程管理。</w:t>
      </w:r>
      <w:r>
        <w:rPr>
          <w:rFonts w:hint="eastAsia" w:ascii="仿宋" w:hAnsi="仿宋" w:eastAsia="仿宋" w:cs="仿宋"/>
          <w:i w:val="0"/>
          <w:iCs w:val="0"/>
          <w:caps w:val="0"/>
          <w:color w:val="333333"/>
          <w:spacing w:val="0"/>
          <w:sz w:val="32"/>
          <w:szCs w:val="32"/>
          <w:shd w:val="clear" w:fill="FFFFFF"/>
        </w:rPr>
        <w:t>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14:paraId="2296A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（二）合并财务验收和技术验收。</w:t>
      </w:r>
      <w:r>
        <w:rPr>
          <w:rFonts w:hint="eastAsia" w:ascii="仿宋" w:hAnsi="仿宋" w:eastAsia="仿宋" w:cs="仿宋"/>
          <w:i w:val="0"/>
          <w:iCs w:val="0"/>
          <w:caps w:val="0"/>
          <w:color w:val="333333"/>
          <w:spacing w:val="0"/>
          <w:sz w:val="32"/>
          <w:szCs w:val="32"/>
          <w:shd w:val="clear" w:fill="FFFFFF"/>
        </w:rPr>
        <w:t>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14:paraId="5AE5B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（三）推行“材料一次报送”制度。</w:t>
      </w:r>
      <w:r>
        <w:rPr>
          <w:rFonts w:hint="eastAsia" w:ascii="仿宋" w:hAnsi="仿宋" w:eastAsia="仿宋" w:cs="仿宋"/>
          <w:i w:val="0"/>
          <w:iCs w:val="0"/>
          <w:caps w:val="0"/>
          <w:color w:val="333333"/>
          <w:spacing w:val="0"/>
          <w:sz w:val="32"/>
          <w:szCs w:val="32"/>
          <w:shd w:val="clear" w:fill="FFFFFF"/>
        </w:rPr>
        <w:t>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度，允许通过购买财会等专业服务，把科研人员从报表、报销等具体事务中解脱出来。</w:t>
      </w:r>
    </w:p>
    <w:p w14:paraId="3F697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（四）赋予科研人员更大技术路线决策权。</w:t>
      </w:r>
      <w:r>
        <w:rPr>
          <w:rFonts w:hint="eastAsia" w:ascii="仿宋" w:hAnsi="仿宋" w:eastAsia="仿宋" w:cs="仿宋"/>
          <w:i w:val="0"/>
          <w:iCs w:val="0"/>
          <w:caps w:val="0"/>
          <w:color w:val="333333"/>
          <w:spacing w:val="0"/>
          <w:sz w:val="32"/>
          <w:szCs w:val="32"/>
          <w:shd w:val="clear" w:fill="FFFFFF"/>
        </w:rPr>
        <w:t>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14:paraId="4DD771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（五）赋予科研单位科研项目经费管理使用自主权。</w:t>
      </w:r>
      <w:r>
        <w:rPr>
          <w:rFonts w:hint="eastAsia" w:ascii="仿宋" w:hAnsi="仿宋" w:eastAsia="仿宋" w:cs="仿宋"/>
          <w:i w:val="0"/>
          <w:iCs w:val="0"/>
          <w:caps w:val="0"/>
          <w:color w:val="333333"/>
          <w:spacing w:val="0"/>
          <w:sz w:val="32"/>
          <w:szCs w:val="32"/>
          <w:shd w:val="clear" w:fill="FFFFFF"/>
        </w:rPr>
        <w:t>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特事特办、随到随办的采购机制，可不进行招投标程序，缩短采购周期；对于独家代理或生产的仪器设备，按程序确定采取单一来源采购等方式增强采购灵活性和便利性。</w:t>
      </w:r>
    </w:p>
    <w:p w14:paraId="61D957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（六）避免重复多头检查。</w:t>
      </w:r>
      <w:r>
        <w:rPr>
          <w:rFonts w:hint="eastAsia" w:ascii="仿宋" w:hAnsi="仿宋" w:eastAsia="仿宋" w:cs="仿宋"/>
          <w:i w:val="0"/>
          <w:iCs w:val="0"/>
          <w:caps w:val="0"/>
          <w:color w:val="333333"/>
          <w:spacing w:val="0"/>
          <w:sz w:val="32"/>
          <w:szCs w:val="32"/>
          <w:shd w:val="clear" w:fill="FFFFFF"/>
        </w:rPr>
        <w:t>科技部、财政部要会同相关部门加强科研项目监督检查工作统筹，制定统一的年度监督检查计划，在相对集中时间开展联合检查，避免在同一年度对同一项目重复检查、多头检查。探索实行“双随机、一公开”检查方式，充分利用大数据等信息技术提高监督检查效率，实行监督检查结果信息共享和互认，最大限度降低对科研活动的干扰。</w:t>
      </w:r>
    </w:p>
    <w:p w14:paraId="1B798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二、完善有利于创新的评价激励制度</w:t>
      </w:r>
    </w:p>
    <w:p w14:paraId="3DE3C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（七）切实精简人才“帽子”。</w:t>
      </w:r>
      <w:r>
        <w:rPr>
          <w:rFonts w:hint="eastAsia" w:ascii="仿宋" w:hAnsi="仿宋" w:eastAsia="仿宋" w:cs="仿宋"/>
          <w:i w:val="0"/>
          <w:iCs w:val="0"/>
          <w:caps w:val="0"/>
          <w:color w:val="333333"/>
          <w:spacing w:val="0"/>
          <w:sz w:val="32"/>
          <w:szCs w:val="32"/>
          <w:shd w:val="clear" w:fill="FFFFFF"/>
        </w:rPr>
        <w:t>在中央人才工作协调小组的领导下，对科技领域人才计划进行优化整合。西部地区因政策倾斜获得人才计划支持的科研人员，在支持周期内离开相关岗位的，取消对其相应支持。开展科技人才计划申报查重工作，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14:paraId="7F2103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（八）开展“唯论文、唯职称、唯学历”问题集中清理。</w:t>
      </w:r>
      <w:r>
        <w:rPr>
          <w:rFonts w:hint="eastAsia" w:ascii="仿宋" w:hAnsi="仿宋" w:eastAsia="仿宋" w:cs="仿宋"/>
          <w:i w:val="0"/>
          <w:iCs w:val="0"/>
          <w:caps w:val="0"/>
          <w:color w:val="333333"/>
          <w:spacing w:val="0"/>
          <w:sz w:val="32"/>
          <w:szCs w:val="32"/>
          <w:shd w:val="clear" w:fill="FFFFFF"/>
        </w:rPr>
        <w:t>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期限免评的制度。</w:t>
      </w:r>
    </w:p>
    <w:p w14:paraId="4A09B2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（九）加大对承担国家关键领域核心技术攻关任务科研人员的薪酬激励。</w:t>
      </w:r>
      <w:r>
        <w:rPr>
          <w:rFonts w:hint="eastAsia" w:ascii="仿宋" w:hAnsi="仿宋" w:eastAsia="仿宋" w:cs="仿宋"/>
          <w:i w:val="0"/>
          <w:iCs w:val="0"/>
          <w:caps w:val="0"/>
          <w:color w:val="333333"/>
          <w:spacing w:val="0"/>
          <w:sz w:val="32"/>
          <w:szCs w:val="32"/>
          <w:shd w:val="clear" w:fill="FFFFFF"/>
        </w:rPr>
        <w:t>对全时全职承担任务的团队负责人（领衔科学家/首席科学家、技术总师、型号总师、总指挥、总负责人等）以及引进的高端人才，实行一项一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制具体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14:paraId="2E6AD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三、强化科研项目绩效评价</w:t>
      </w:r>
    </w:p>
    <w:p w14:paraId="75966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（十）推动项目管理从重数量、重过程向重质量、重结果转变。</w:t>
      </w:r>
      <w:r>
        <w:rPr>
          <w:rFonts w:hint="eastAsia" w:ascii="仿宋" w:hAnsi="仿宋" w:eastAsia="仿宋" w:cs="仿宋"/>
          <w:i w:val="0"/>
          <w:iCs w:val="0"/>
          <w:caps w:val="0"/>
          <w:color w:val="333333"/>
          <w:spacing w:val="0"/>
          <w:sz w:val="32"/>
          <w:szCs w:val="32"/>
          <w:shd w:val="clear" w:fill="FFFFFF"/>
        </w:rPr>
        <w:t>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14:paraId="7D7933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（十一）实行科研项目绩效分类评价。</w:t>
      </w:r>
      <w:r>
        <w:rPr>
          <w:rFonts w:hint="eastAsia" w:ascii="仿宋" w:hAnsi="仿宋" w:eastAsia="仿宋" w:cs="仿宋"/>
          <w:i w:val="0"/>
          <w:iCs w:val="0"/>
          <w:caps w:val="0"/>
          <w:color w:val="333333"/>
          <w:spacing w:val="0"/>
          <w:sz w:val="32"/>
          <w:szCs w:val="32"/>
          <w:shd w:val="clear" w:fill="FFFFFF"/>
        </w:rPr>
        <w:t>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14:paraId="0CBE3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（十二）严格依据任务书开展综合绩效评价。</w:t>
      </w:r>
      <w:r>
        <w:rPr>
          <w:rFonts w:hint="eastAsia" w:ascii="仿宋" w:hAnsi="仿宋" w:eastAsia="仿宋" w:cs="仿宋"/>
          <w:i w:val="0"/>
          <w:iCs w:val="0"/>
          <w:caps w:val="0"/>
          <w:color w:val="333333"/>
          <w:spacing w:val="0"/>
          <w:sz w:val="32"/>
          <w:szCs w:val="32"/>
          <w:shd w:val="clear" w:fill="FFFFFF"/>
        </w:rPr>
        <w:t>强化契约精神，严格按照任务书的约定逐项考核结果指标完成情况，对绩效目标实现程度作出明确结论，不得“走过场”，无正当理由不得延迟验收，应用研究和工程技术研究要突出技术指标刚性要求，严禁成果充抵等弄虚作假行为。突出代表性成果和项目实施效果评价，对提交评价的论文、专利等作出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14:paraId="42E2E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（十三）加强绩效评价结果的应用。</w:t>
      </w:r>
      <w:r>
        <w:rPr>
          <w:rFonts w:hint="eastAsia" w:ascii="仿宋" w:hAnsi="仿宋" w:eastAsia="仿宋" w:cs="仿宋"/>
          <w:i w:val="0"/>
          <w:iCs w:val="0"/>
          <w:caps w:val="0"/>
          <w:color w:val="333333"/>
          <w:spacing w:val="0"/>
          <w:sz w:val="32"/>
          <w:szCs w:val="32"/>
          <w:shd w:val="clear" w:fill="FFFFFF"/>
        </w:rPr>
        <w:t>绩效评价结果应作为项目调整、后续支持的重要依据，以及相关研发、管理人员和项目承担单位、项目管理专业机构业绩考核的参考依据。对绩效评价优秀的，在后续项目支持、表彰奖励等工作中给予倾斜。要区分因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14:paraId="46232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四、完善分级责任担当机制</w:t>
      </w:r>
    </w:p>
    <w:p w14:paraId="0F748E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（十四）建立相关部门为高校和科研院所分担责任机制。</w:t>
      </w:r>
      <w:r>
        <w:rPr>
          <w:rFonts w:hint="eastAsia" w:ascii="仿宋" w:hAnsi="仿宋" w:eastAsia="仿宋" w:cs="仿宋"/>
          <w:i w:val="0"/>
          <w:iCs w:val="0"/>
          <w:caps w:val="0"/>
          <w:color w:val="333333"/>
          <w:spacing w:val="0"/>
          <w:sz w:val="32"/>
          <w:szCs w:val="32"/>
          <w:shd w:val="clear" w:fill="FFFFFF"/>
        </w:rPr>
        <w:t>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14:paraId="6C5FFB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（十五）强化高校、科研院所和科研人员的主体责任。</w:t>
      </w:r>
      <w:r>
        <w:rPr>
          <w:rFonts w:hint="eastAsia" w:ascii="仿宋" w:hAnsi="仿宋" w:eastAsia="仿宋" w:cs="仿宋"/>
          <w:i w:val="0"/>
          <w:iCs w:val="0"/>
          <w:caps w:val="0"/>
          <w:color w:val="333333"/>
          <w:spacing w:val="0"/>
          <w:sz w:val="32"/>
          <w:szCs w:val="32"/>
          <w:shd w:val="clear" w:fill="FFFFFF"/>
        </w:rPr>
        <w:t>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14:paraId="29B50F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（十六）完善鼓励法人担当负责的考核激励机制。</w:t>
      </w:r>
      <w:r>
        <w:rPr>
          <w:rFonts w:hint="eastAsia" w:ascii="仿宋" w:hAnsi="仿宋" w:eastAsia="仿宋" w:cs="仿宋"/>
          <w:i w:val="0"/>
          <w:iCs w:val="0"/>
          <w:caps w:val="0"/>
          <w:color w:val="333333"/>
          <w:spacing w:val="0"/>
          <w:sz w:val="32"/>
          <w:szCs w:val="32"/>
          <w:shd w:val="clear" w:fill="FFFFFF"/>
        </w:rPr>
        <w:t>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14:paraId="2C6D4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五、开展基于绩效、诚信和能力的科研管理改革试点</w:t>
      </w:r>
    </w:p>
    <w:p w14:paraId="6E852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科技部、财政部会同教育部、中科院在教育部直属高校和中科院所属科研院所中选择部分创新能力和潜力突出、创新绩效显著、科研诚信状况良好的单位开展支持力度更大的“绿色通道”改革试点。</w:t>
      </w:r>
    </w:p>
    <w:p w14:paraId="1386AC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（十七）开展简化科研项目经费预算编制试点。</w:t>
      </w:r>
      <w:r>
        <w:rPr>
          <w:rFonts w:hint="eastAsia" w:ascii="仿宋" w:hAnsi="仿宋" w:eastAsia="仿宋" w:cs="仿宋"/>
          <w:i w:val="0"/>
          <w:iCs w:val="0"/>
          <w:caps w:val="0"/>
          <w:color w:val="333333"/>
          <w:spacing w:val="0"/>
          <w:sz w:val="32"/>
          <w:szCs w:val="32"/>
          <w:shd w:val="clear" w:fill="FFFFFF"/>
        </w:rPr>
        <w:t>项目直接费用中除设备费外，其他费用只提供基本测算说明，不提供明细。进一步精简合并其他直接费用科目。各项目管理专业机构要简化相关科研项目预算编制要求，精简说明和报表。</w:t>
      </w:r>
    </w:p>
    <w:p w14:paraId="33AD9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（十八）开展扩大科研经费使用自主权试点。</w:t>
      </w:r>
      <w:r>
        <w:rPr>
          <w:rFonts w:hint="eastAsia" w:ascii="仿宋" w:hAnsi="仿宋" w:eastAsia="仿宋" w:cs="仿宋"/>
          <w:i w:val="0"/>
          <w:iCs w:val="0"/>
          <w:caps w:val="0"/>
          <w:color w:val="333333"/>
          <w:spacing w:val="0"/>
          <w:sz w:val="32"/>
          <w:szCs w:val="32"/>
          <w:shd w:val="clear" w:fill="FFFFFF"/>
        </w:rPr>
        <w:t>允许试点单位从基本科研业务费、中科院战略性先导科技专项经费等稳定支持科研经费中提取不超过20%作为奖励经费，由单位探索完善科研项目资金的激励引导机制。奖励经费的使用范围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14:paraId="06165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（十九）开展科研机构分类支持试点。</w:t>
      </w:r>
      <w:r>
        <w:rPr>
          <w:rFonts w:hint="eastAsia" w:ascii="仿宋" w:hAnsi="仿宋" w:eastAsia="仿宋" w:cs="仿宋"/>
          <w:i w:val="0"/>
          <w:iCs w:val="0"/>
          <w:caps w:val="0"/>
          <w:color w:val="333333"/>
          <w:spacing w:val="0"/>
          <w:sz w:val="32"/>
          <w:szCs w:val="32"/>
          <w:shd w:val="clear" w:fill="FFFFFF"/>
        </w:rPr>
        <w:t>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14:paraId="5A1048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（二十）开展赋予科研人员职务科技成果所有权或长期使用权试点。</w:t>
      </w:r>
      <w:r>
        <w:rPr>
          <w:rFonts w:hint="eastAsia" w:ascii="仿宋" w:hAnsi="仿宋" w:eastAsia="仿宋" w:cs="仿宋"/>
          <w:i w:val="0"/>
          <w:iCs w:val="0"/>
          <w:caps w:val="0"/>
          <w:color w:val="333333"/>
          <w:spacing w:val="0"/>
          <w:sz w:val="32"/>
          <w:szCs w:val="32"/>
          <w:shd w:val="clear" w:fill="FFFFFF"/>
        </w:rPr>
        <w:t>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14:paraId="76ED7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14:paraId="24CFB3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both"/>
        <w:textAlignment w:val="auto"/>
        <w:rPr>
          <w:rFonts w:hint="eastAsia" w:ascii="仿宋" w:hAnsi="仿宋" w:eastAsia="仿宋" w:cs="仿宋"/>
          <w:i w:val="0"/>
          <w:iCs w:val="0"/>
          <w:caps w:val="0"/>
          <w:color w:val="333333"/>
          <w:spacing w:val="0"/>
          <w:sz w:val="32"/>
          <w:szCs w:val="32"/>
          <w:shd w:val="clear" w:fill="FFFFFF"/>
        </w:rPr>
      </w:pPr>
    </w:p>
    <w:p w14:paraId="185B4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720" w:firstLineChars="210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国务院</w:t>
      </w:r>
    </w:p>
    <w:p w14:paraId="107B7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080" w:firstLineChars="1900"/>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2018年7月18</w:t>
      </w:r>
      <w:r>
        <w:rPr>
          <w:rFonts w:hint="eastAsia" w:ascii="仿宋" w:hAnsi="仿宋" w:eastAsia="仿宋" w:cs="仿宋"/>
          <w:i w:val="0"/>
          <w:iCs w:val="0"/>
          <w:caps w:val="0"/>
          <w:color w:val="333333"/>
          <w:spacing w:val="0"/>
          <w:sz w:val="32"/>
          <w:szCs w:val="32"/>
          <w:shd w:val="clear" w:fill="FFFFFF"/>
          <w:lang w:val="en-US" w:eastAsia="zh-CN"/>
        </w:rPr>
        <w:t>日</w:t>
      </w:r>
    </w:p>
    <w:p w14:paraId="4D255651">
      <w:pPr>
        <w:keepNext w:val="0"/>
        <w:keepLines w:val="0"/>
        <w:pageBreakBefore w:val="0"/>
        <w:kinsoku/>
        <w:wordWrap/>
        <w:overflowPunct/>
        <w:topLinePunct w:val="0"/>
        <w:autoSpaceDE/>
        <w:autoSpaceDN/>
        <w:bidi w:val="0"/>
        <w:adjustRightInd w:val="0"/>
        <w:snapToGrid w:val="0"/>
        <w:ind w:firstLine="640" w:firstLineChars="200"/>
        <w:jc w:val="both"/>
        <w:textAlignment w:val="auto"/>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1" w:fontKey="{74180DB7-F03B-4D57-8760-B2F0EF4627F6}"/>
  </w:font>
  <w:font w:name="方正小标宋简体">
    <w:panose1 w:val="02010600010101010101"/>
    <w:charset w:val="86"/>
    <w:family w:val="auto"/>
    <w:pitch w:val="default"/>
    <w:sig w:usb0="00000001" w:usb1="080E0000" w:usb2="00000000" w:usb3="00000000" w:csb0="00040000" w:csb1="00000000"/>
    <w:embedRegular r:id="rId2" w:fontKey="{CF2029DD-6D33-426A-91E1-0442726667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D4174"/>
    <w:rsid w:val="750F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5208</Words>
  <Characters>5240</Characters>
  <Lines>0</Lines>
  <Paragraphs>0</Paragraphs>
  <TotalTime>1</TotalTime>
  <ScaleCrop>false</ScaleCrop>
  <LinksUpToDate>false</LinksUpToDate>
  <CharactersWithSpaces>5310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2025-07-28T14:26:00Z</dcterms:created>
  <dc:creator>xmk316</dc:creator>
  <cp:lastModifiedBy>WS</cp:lastModifiedBy>
  <dcterms:modified xsi:type="dcterms:W3CDTF">2025-07-28T14:40:14Z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eyJoZGlkIjoiODViY2JkMjU3NGYzZTEwMzZmMGFkZWViYmNkYWU3NDIiLCJ1c2VySWQiOiIyMDczNzIzNTQifQ==</vt:lpwstr>
  </property>
  <property fmtid="{D5CDD505-2E9C-101B-9397-08002B2CF9AE}" pid="4" name="ICV">
    <vt:lpwstr>2072AFDB0F2E457380A20DF7A3AAD80A_12</vt:lpwstr>
  </property>
</Properties>
</file>