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5D2B8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进入“中南财经政法大学”官网https://www.zuel.edu.cn/，点击上方“信息门户”；</w:t>
      </w:r>
    </w:p>
    <w:p w14:paraId="1905308F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或者直接输入网址https://i.zuel.edu.cn/进入信息门户登录页。</w:t>
      </w:r>
    </w:p>
    <w:p w14:paraId="5B5DE960">
      <w:pPr>
        <w:numPr>
          <w:numId w:val="0"/>
        </w:numPr>
      </w:pPr>
      <w:r>
        <w:drawing>
          <wp:inline distT="0" distB="0" distL="114300" distR="114300">
            <wp:extent cx="5266690" cy="2424430"/>
            <wp:effectExtent l="0" t="0" r="1651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9EF2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 或者 企业微信扫码进行登录学校信息门户：</w:t>
      </w:r>
    </w:p>
    <w:p w14:paraId="21B51F06">
      <w:pPr>
        <w:numPr>
          <w:numId w:val="0"/>
        </w:numPr>
        <w:ind w:leftChars="0"/>
      </w:pPr>
      <w:r>
        <w:drawing>
          <wp:inline distT="0" distB="0" distL="114300" distR="114300">
            <wp:extent cx="5262245" cy="2586355"/>
            <wp:effectExtent l="0" t="0" r="2095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A502B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3、在“应用中心”或“服务中心”找到科研系统，点击即可进入：</w:t>
      </w:r>
    </w:p>
    <w:p w14:paraId="13C9A58C">
      <w:pPr>
        <w:numPr>
          <w:numId w:val="0"/>
        </w:numPr>
        <w:ind w:leftChars="0"/>
      </w:pPr>
      <w:bookmarkStart w:id="0" w:name="_GoBack"/>
      <w:r>
        <w:drawing>
          <wp:inline distT="0" distB="0" distL="114300" distR="114300">
            <wp:extent cx="4639310" cy="2584450"/>
            <wp:effectExtent l="0" t="0" r="889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AB31833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730115" cy="2634615"/>
            <wp:effectExtent l="0" t="0" r="1968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D4B"/>
    <w:multiLevelType w:val="singleLevel"/>
    <w:tmpl w:val="FFFFFD4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9D6F07"/>
    <w:rsid w:val="7F9D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17</TotalTime>
  <ScaleCrop>false</ScaleCrop>
  <LinksUpToDate>false</LinksUpToDate>
  <CharactersWithSpaces>0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2025-04-23T14:42:00Z</dcterms:created>
  <dc:creator>李奔</dc:creator>
  <cp:lastModifiedBy>李奔</cp:lastModifiedBy>
  <dcterms:modified xsi:type="dcterms:W3CDTF">2025-04-23T15:00:28Z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B8154ECD4F4DDD75BE8B08683EE01653_41</vt:lpwstr>
  </property>
</Properties>
</file>