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BD9C" w14:textId="75FCCB9B" w:rsidR="00451208" w:rsidRDefault="00000000">
      <w:pPr>
        <w:spacing w:line="6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《教育部简报（</w:t>
      </w:r>
      <w:r w:rsidR="002E05C1">
        <w:rPr>
          <w:rFonts w:ascii="黑体" w:eastAsia="黑体" w:hAnsi="黑体" w:cs="黑体" w:hint="eastAsia"/>
          <w:sz w:val="36"/>
          <w:szCs w:val="36"/>
        </w:rPr>
        <w:t>大学</w:t>
      </w:r>
      <w:r>
        <w:rPr>
          <w:rFonts w:ascii="黑体" w:eastAsia="黑体" w:hAnsi="黑体" w:cs="黑体" w:hint="eastAsia"/>
          <w:sz w:val="36"/>
          <w:szCs w:val="36"/>
        </w:rPr>
        <w:t>智库专刊）》选题方向</w:t>
      </w:r>
    </w:p>
    <w:p w14:paraId="0BE0E4A3" w14:textId="77777777" w:rsidR="00451208" w:rsidRDefault="00451208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14:paraId="4DB00852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围绕完善和发展中国特色社会主义制度，推进国家治理体系和治理能力现代化的总目标，结合高校优势和特色，提出具有全局性、战略性、前瞻性的决策咨询建议。选题方向如下。</w:t>
      </w:r>
    </w:p>
    <w:p w14:paraId="753C1A16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经济建设。围绕社会主义市场经济体制完善、经济发展方式转变等重大问题，重点推进经济结构调整与转型、创新驱动发展和国家创新体系建设、城乡一体化发展、财税体制改革、金融创新与安全、粮食与食品安全、区域经济协调发展等重点领域研究。</w:t>
      </w:r>
    </w:p>
    <w:p w14:paraId="1DC1B834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2.政治建设。围绕社会主义民主政治建设、依法治国等重大问题，重点推进发展人民民主、行政体制改革、公共治理创新、社会主义法律体系完善、司法体制改革、民族与宗教问题等重点领域研究。</w:t>
      </w:r>
    </w:p>
    <w:p w14:paraId="2BC46042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3.文化建设。围绕提升国家软实力、深化文化体制改革等重大问题，重点推进社会主义核心价值体系建设、中华优秀传统文化传承创新、文化产业发展、中国文化“走出去”等重点领域研究。</w:t>
      </w:r>
    </w:p>
    <w:p w14:paraId="27AD94C0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4.社会建设。围绕民生保障与改善、社会体制改革等重大问题，重点推进教育现代化、医药卫生体制改革、人口发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展战略、收入分配改革、社会保障体系、创新社会治理体制等重点领域研究。</w:t>
      </w:r>
    </w:p>
    <w:p w14:paraId="49305C3F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5.生态文明建设。围绕国家经济社会可持续发展中的重大问题，重点推进国土开发、节能减排、发展低碳经济、应对全球气候变化、环境保护等重点领域研究。</w:t>
      </w:r>
    </w:p>
    <w:p w14:paraId="5F4FB633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6.党的建设。围绕提高党的建设科学化水平、保持党的先进性和纯洁性等重大问题，重点推进党的思想建设、组织建设、作风建设、反腐倡廉建设、制度建设等重点领域研究。</w:t>
      </w:r>
    </w:p>
    <w:p w14:paraId="100DB027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7.外交与国际问题。围绕维护国家主权与安全、促进世界和平发展等重大问题，重点推进构建新型大国关系、周边环境与周边外交、新兴国家崛起、海洋战略与海洋强国政策、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反恐维和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、全球治理、公共外交等重点领域研究。</w:t>
      </w:r>
    </w:p>
    <w:p w14:paraId="782B71AD" w14:textId="77777777" w:rsidR="00451208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“一国两制”实践与推进祖国统一。围绕“一国两制”的理论与实践、两岸关系和平发展中的重大问题，重点推进完善与基本法实践相关的制度和机制、深化内地与港澳经贸关系、推进两岸交流合作等重点领域研究。</w:t>
      </w:r>
    </w:p>
    <w:p w14:paraId="35B4EBD1" w14:textId="77777777" w:rsidR="00451208" w:rsidRDefault="00451208"/>
    <w:sectPr w:rsidR="0045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jNWRkZWRkOTMzZmFjODA2NzQ0ZWIzMDA4MzI3NTEifQ=="/>
  </w:docVars>
  <w:rsids>
    <w:rsidRoot w:val="4E273029"/>
    <w:rsid w:val="002E05C1"/>
    <w:rsid w:val="00451208"/>
    <w:rsid w:val="4E273029"/>
    <w:rsid w:val="6E7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BC2BA"/>
  <w15:docId w15:val="{8BF8EF38-5F04-44B3-ABC6-F9CEA73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94班焦仁普</dc:creator>
  <cp:lastModifiedBy>宗莹萍</cp:lastModifiedBy>
  <cp:revision>2</cp:revision>
  <dcterms:created xsi:type="dcterms:W3CDTF">2022-05-22T15:29:00Z</dcterms:created>
  <dcterms:modified xsi:type="dcterms:W3CDTF">2023-04-13T06:52:00Z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2583A6E2854B41F7A91F702B4DBED8F0</vt:lpwstr>
  </property>
</Properties>
</file>