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5E" w:rsidRPr="00C2195E" w:rsidRDefault="00C2195E" w:rsidP="00C2195E">
      <w:pPr>
        <w:widowControl/>
        <w:shd w:val="clear" w:color="auto" w:fill="F1F1F1"/>
        <w:spacing w:line="450" w:lineRule="atLeast"/>
        <w:jc w:val="center"/>
        <w:outlineLvl w:val="0"/>
        <w:rPr>
          <w:rFonts w:ascii="宋体" w:eastAsia="宋体" w:hAnsi="宋体" w:cs="宋体"/>
          <w:b/>
          <w:bCs/>
          <w:color w:val="3A3A3A"/>
          <w:kern w:val="36"/>
          <w:sz w:val="36"/>
          <w:szCs w:val="36"/>
        </w:rPr>
      </w:pPr>
      <w:r w:rsidRPr="00C2195E">
        <w:rPr>
          <w:rFonts w:ascii="宋体" w:eastAsia="宋体" w:hAnsi="宋体" w:cs="宋体" w:hint="eastAsia"/>
          <w:b/>
          <w:bCs/>
          <w:color w:val="3A3A3A"/>
          <w:kern w:val="36"/>
          <w:sz w:val="36"/>
          <w:szCs w:val="36"/>
        </w:rPr>
        <w:t>贵州省2017年度哲学社会科学规划国学单列课题</w:t>
      </w:r>
      <w:r w:rsidRPr="00C2195E">
        <w:rPr>
          <w:rFonts w:ascii="宋体" w:eastAsia="宋体" w:hAnsi="宋体" w:cs="宋体" w:hint="eastAsia"/>
          <w:b/>
          <w:bCs/>
          <w:color w:val="3A3A3A"/>
          <w:kern w:val="36"/>
          <w:sz w:val="36"/>
          <w:szCs w:val="36"/>
        </w:rPr>
        <w:br/>
        <w:t>申报公告</w:t>
      </w:r>
    </w:p>
    <w:p w:rsidR="00C2195E" w:rsidRPr="00C2195E" w:rsidRDefault="00C2195E" w:rsidP="00EE52FA">
      <w:pPr>
        <w:widowControl/>
        <w:shd w:val="clear" w:color="auto" w:fill="F1F1F1"/>
        <w:spacing w:line="378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为深入贯彻落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实习近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平总书记关于弘扬中华优秀传统文化的重要讲话精神，努力打造研究和弘扬国学的学术高地与高端交流平台，推进中华优秀传统文化的创造性转化、创新性发展，经中共贵州省委宣传部批准，贵州省哲学社会科学规划办公室（下称“贵州省社科规划办”）与贵阳孔学堂文化传播中心（下称“贵阳孔学堂”）共同出资，设立“贵州省哲学社会科学规划国学单列课题”（下称“国学单列课题”）。该课题重点资助对国学发展起促进作用的基础理论问题研究，是贵州省哲学社会科学规划课题的主要类别之一，与其他类别的省社科规划课题具有同等学术地位。现就做好贵州省2017年度国学单列课题申报工作的有关事项公告如下：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一、管理单位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贵州省社科规划办 贵阳孔学堂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二、申报对象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申请对象原则上应为教育部直属高校，各省（区、市）所属重点院校，省级（含）以上社科院等国内重点科研单位的专职科研人员（包括退休科研人员）。境外知名高等院校、科研机构的专职科研人员经审查资格合格也可申报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三、申报选题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本次申报的国学单列课题包括重大课题、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一般课题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和青年课题三个类别。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（一）重大课题：共确定10个选题，选题名称为最终研究成果名称，申请人不能自行设计题目，也不能另加副标题；每个选题原则上通过招标方式确立1项，具体选题名称及编号如下：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1、新时期儒学经典体系构建与儒学经典汇校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2、《岳麓书院藏秦简》（壹、贰）再整理与综合研究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3、儒家心学与工夫论的哲学重构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4、基于事的世界：从形上的视域考察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5、儒家政治哲学核心范畴研究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6、阳明学与中国各地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域文化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的系列研究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7、阳明心学与当代社会心理学研究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8、近代中国阳明学的学术史研究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9、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岭南心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学文献的整理与研究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10、平安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道研究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——易学与儒道平安思想及其社会治理价值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（二）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一般课题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和青年课题：申请人应结合自身的研究优势和学术积累自主确定选题。选题名称的表述应科学、严谨、规范、简明，一般不加副标题。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四、申报资格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（一）课题管理单位须具备的条件：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1、在相关研究领域具有较强的科研实力和深厚的学术积累。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2、申报须经所在单位科研管理部门同意并加盖公章，个人直接单独申报不予受理。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3、以兼职人员身份从所兼职单位申报的，兼职单位须审核兼职人员正式聘用关系的真实性，承担课题管理职责并承诺信誉保证。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（二）课题申请人须具备的条件：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1、具有深厚的学术造诣和丰富的科研经验，社会责任感强，能够自觉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践行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理论联系实际的优良学风。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2、能够承担实质性研究工作，具有较多前期相关研究成果及独立开展研究和组织开展研究的能力。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3、重大和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一般课题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申请人应具有正高级专业技术职称（职务）。青年课题申请人应具有副高级以上专业技术职称（职务），或具有博士学位。青年课题申请人和课题组成员的年龄均不超过39周岁（1978年6月16日以后出生）。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4、课题组成员须征得本人同意并在《申请书》上签字确认，否则视为违规申报。申请人可根据研究的实际需要，吸收境外研究人员作为课题组成员参与申请。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5、近3年内有不良科研信用记录的不能申请。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五、课题要求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（一）成果形式及字数：成果形式包括专著、译著、工具书和软件等。重大课题成果正文字数原则上要求30万字以上，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一般课题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成果正文字数原则上要求25万字以上，青年课题成果正文字数原则上要求20万字以上。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（二）研究期限：从立项通知发布之日算起，一般为2-3年，截至2020年8月31日。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立项课题逾期未能完成，原则上不再延期，作撤项和公开通报处理，课题负责人应退回课题资助经费。确有特殊情况需延期，课题负责人应在完成时限前提出申请，经贵阳孔学堂批准可延期一次最多1年，到期仍未完成，作撤项和公开通报处理，课题负责人应退回课题资助经费。延期课题的成果通过鉴定验收后，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结项等次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原则上定为合格。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（三）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结项要求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：提交鉴定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申请结项前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，重大课题负责人或课题组成员须以第一作者名义在CSSCI来源期刊发表2篇论文，在《孔学堂》杂志发表1篇论文；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一般课题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负责人或课题组成员须以第一作者名义在CSSCI来源期刊发表2篇论文；青年课题负责人须以第一作者名义在CSSCI来源期刊和《孔学堂》杂志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各发表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1篇论文；所有公开发表论文均须标注“贵州省2017年度哲学社会科学规划国学单列课题阶段性成果”。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（四）成果质量：符合学术规范，学风严谨朴实，具有原创性、开拓性和较高的学术思想价值，反映当前国学研究前沿水平，体现相关领域领先水准。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（五）出版要求：课题成果须经省社科规划办审核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结项同意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出版后方可公开出版，擅自提前出版视为自行终止资助协议，课题组应退回课题资助经费。对通过结项，鉴定等级为“优秀”和“良好”的成果，孔学堂书局享有优先出版权。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六、资助经费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（一）重大课题每项资助经费45万元，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一般课题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每项资助经费30万元，青年课题每项资助经费15万元。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（二）课题经费分三次拨付：立项时拨付50%，中期检查合格后拨付20%，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课题结项鉴定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过关后拨付30%。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课题经费有三种拨付或报销方式：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1、直接拨付给课题组，不用票据报销，但须按照相关法律法规缴纳个人所得税。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2、直接拨付给课题组，课题组持相关票据到贵阳孔学堂报销。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3、拨付给课题负责人所在单位，按所在单位科研经费管理制度办理。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三）成果第一次鉴定等级为“不合格”且无修改基础的，直接作撤项处理，课题负责人退回课题资助经费；成果第一次鉴定等级为“不合格”但有修改基础的，课题负责人在规定期限内根据专家意见修改后进行二次鉴定，二次鉴定如通过验收，则拨付剩余资助经费，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结项等次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原则上定为合格，如仍为“不合格”等级，则作撤项处理，课题负责人退回课题资助经费。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七、相关要求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课题申请人要发扬严谨求实、注重诚信的学风，严格遵守相关管理规定。凡有弄虚作假、抄袭剽窃、贿赂评审专家等学术不端行为的，一经查实，立即取消申报资格并公开通报批评；如果立项，一律撤项并公开通报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（二）课题申请人填报的前期研究成果，在知网、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维普网等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知名网站应能查询到，不得填报刊载层级较低、待发表的成果。凡填报不实或填报待发表成果的，一经查实，立即取消申报资格并公开通报批评。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（三）课题一经立项，随即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签定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合同，课题负责人在项目执行期间要遵守相关承诺，履行约定义务，按期完成研究任务。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（四）一个课题原则上只能有一位课题负责人。多人参与申报的课题，应明确一位课题负责人，申报材料由课题负责人填写并承担相应责任，未明确负责人或填报多位负责人的申请不予受理。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（五）为避免一题多报、交叉申请和重复立项，作如下限定：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1、课题申请人同年度只能申报一项国学单列课题，且作为课题组成员最多参与一项国学单列课题的申报。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2、在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的国学单列课题负责人不能申报新的国学单列课题。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3、课题组成员同年度最多参与两项国学单列课题的申报，在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国学单列课题的课题组成员最多参与一项国学单列课题的申报。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4、不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得以已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出版的内容基本相同的研究成果申请国学单列课题。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5、凡在内容上与博士学位论文或博士后出站报告、在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或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已结项的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各级各类项目有较大关联的申请课题，须在《申请书》中详细说明所申请项目与博士学位论文或博士后出站报告、已承担项目的联系和区别。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八、材料报送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（一）各单位申报时需提供以下申报材料：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1、《申请书》和《活页》纸质稿原件一式六份。计算机填写，A3纸（29.7*42厘米），双面印制、中缝装订。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2、《申请书》和《活页》电子稿一份，请发送至邮箱kxt928kt@163.com，须与纸质文本相关信息保持一致。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有关申报工作的各种材料（申报公告、《申请书》和《活页》等），申请人可登录贵州省社科规划办网站（网址：http://www.gzpopss.gov.cn）或贵阳孔学堂官网（网址：http：//www.kxtwz.com）下载。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（二）申报时间：申报材料受理截止时间为2017年 6月 16 日(以邮戳时间为准)，逾期不予受理。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（三）受理地点：贵阳孔学堂文化传播中心研修部。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九、本申报公告未尽事项，按《贵州省哲学社会科学规划课题管理办法》（黔宣发〔2011〕8号）、《贵州省哲学社会科学规划国学单列课题管理办法》（黔宣发〔2016〕11号）和课题立项合同的有关条款执行。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电 话：0851-86981587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电子邮箱：kxt928kt@163.com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通讯地址：贵州省贵阳市花溪区董家</w:t>
      </w:r>
      <w:proofErr w:type="gramStart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堰</w:t>
      </w:r>
      <w:proofErr w:type="gramEnd"/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贵阳孔学堂文化传播中心研修部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邮 编：550025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附件：1、</w:t>
      </w:r>
      <w:hyperlink r:id="rId7" w:tgtFrame="_blank" w:history="1">
        <w:r w:rsidRPr="002C1329">
          <w:rPr>
            <w:rFonts w:asciiTheme="minorEastAsia" w:hAnsiTheme="minorEastAsia" w:cs="宋体" w:hint="eastAsia"/>
            <w:color w:val="3A3A3A"/>
            <w:kern w:val="0"/>
            <w:sz w:val="28"/>
            <w:szCs w:val="28"/>
            <w:u w:val="single"/>
          </w:rPr>
          <w:t>贵州省哲学社会科学规划国学单列课题申请书</w:t>
        </w:r>
      </w:hyperlink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</w:t>
      </w:r>
      <w:hyperlink r:id="rId8" w:tgtFrame="_blank" w:history="1">
        <w:r w:rsidRPr="002C1329">
          <w:rPr>
            <w:rFonts w:asciiTheme="minorEastAsia" w:hAnsiTheme="minorEastAsia" w:cs="宋体" w:hint="eastAsia"/>
            <w:color w:val="3A3A3A"/>
            <w:kern w:val="0"/>
            <w:sz w:val="28"/>
            <w:szCs w:val="28"/>
            <w:u w:val="single"/>
          </w:rPr>
          <w:t>贵州省哲学社会科学规划国学单列课题论证活页</w:t>
        </w:r>
      </w:hyperlink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贵州省哲学社会科学规划办公室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贵阳孔学堂文化传播中心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贵州省孔学堂发展基金会</w:t>
      </w:r>
    </w:p>
    <w:p w:rsidR="00C2195E" w:rsidRPr="00C2195E" w:rsidRDefault="00C2195E" w:rsidP="00C2195E">
      <w:pPr>
        <w:widowControl/>
        <w:shd w:val="clear" w:color="auto" w:fill="F1F1F1"/>
        <w:spacing w:line="378" w:lineRule="atLeast"/>
        <w:ind w:firstLine="48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2195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2017年5月2日</w:t>
      </w:r>
    </w:p>
    <w:p w:rsidR="00D62D0B" w:rsidRPr="002C1329" w:rsidRDefault="00D62D0B" w:rsidP="00C2195E">
      <w:pPr>
        <w:rPr>
          <w:rFonts w:asciiTheme="minorEastAsia" w:hAnsiTheme="minorEastAsia"/>
          <w:sz w:val="28"/>
          <w:szCs w:val="28"/>
        </w:rPr>
      </w:pPr>
    </w:p>
    <w:sectPr w:rsidR="00D62D0B" w:rsidRPr="002C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D3" w:rsidRDefault="00691FD3" w:rsidP="00643A31">
      <w:r>
        <w:separator/>
      </w:r>
    </w:p>
  </w:endnote>
  <w:endnote w:type="continuationSeparator" w:id="0">
    <w:p w:rsidR="00691FD3" w:rsidRDefault="00691FD3" w:rsidP="0064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D3" w:rsidRDefault="00691FD3" w:rsidP="00643A31">
      <w:r>
        <w:separator/>
      </w:r>
    </w:p>
  </w:footnote>
  <w:footnote w:type="continuationSeparator" w:id="0">
    <w:p w:rsidR="00691FD3" w:rsidRDefault="00691FD3" w:rsidP="0064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9C"/>
    <w:rsid w:val="0020633A"/>
    <w:rsid w:val="002C1329"/>
    <w:rsid w:val="002E765F"/>
    <w:rsid w:val="00643A31"/>
    <w:rsid w:val="00691FD3"/>
    <w:rsid w:val="00BE359C"/>
    <w:rsid w:val="00C2195E"/>
    <w:rsid w:val="00D62D0B"/>
    <w:rsid w:val="00EE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A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A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people.com.cn/dw2017/huoye17050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wnload.people.com.cn/dw2017/shenqing170504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555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赖思源</dc:creator>
  <cp:keywords/>
  <dc:description/>
  <cp:lastModifiedBy>赖思源</cp:lastModifiedBy>
  <cp:revision>5</cp:revision>
  <dcterms:created xsi:type="dcterms:W3CDTF">2017-05-18T00:37:00Z</dcterms:created>
  <dcterms:modified xsi:type="dcterms:W3CDTF">2017-05-18T00:47:00Z</dcterms:modified>
</cp:coreProperties>
</file>