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50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仿宋" w:hAnsi="仿宋" w:eastAsia="仿宋" w:cs="仿宋"/>
          <w:b w:val="0"/>
          <w:bCs w:val="0"/>
          <w:i w:val="0"/>
          <w:iCs w:val="0"/>
          <w:caps w:val="0"/>
          <w:color w:val="333333"/>
          <w:spacing w:val="0"/>
          <w:sz w:val="32"/>
          <w:szCs w:val="32"/>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中共中央办公厅 国务院办公厅印发《关于进一步完善中央财政科研项目资</w:t>
      </w:r>
      <w:bookmarkStart w:id="0" w:name="_GoBack"/>
      <w:bookmarkEnd w:id="0"/>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金管理等政策的若干意见》</w:t>
      </w:r>
    </w:p>
    <w:p w14:paraId="277783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right="0"/>
        <w:jc w:val="center"/>
        <w:textAlignment w:val="auto"/>
        <w:rPr>
          <w:rFonts w:hint="eastAsia" w:ascii="仿宋" w:hAnsi="仿宋" w:eastAsia="仿宋" w:cs="仿宋"/>
          <w:i w:val="0"/>
          <w:iCs w:val="0"/>
          <w:caps w:val="0"/>
          <w:color w:val="000000"/>
          <w:spacing w:val="0"/>
          <w:sz w:val="32"/>
          <w:szCs w:val="32"/>
          <w:shd w:val="clear" w:fill="FFFFFF"/>
        </w:rPr>
      </w:pPr>
    </w:p>
    <w:p w14:paraId="08CB2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right="0"/>
        <w:jc w:val="center"/>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中办〔2016〕50号</w:t>
      </w:r>
    </w:p>
    <w:p w14:paraId="0FD9D4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i w:val="0"/>
          <w:iCs w:val="0"/>
          <w:caps w:val="0"/>
          <w:color w:val="333333"/>
          <w:spacing w:val="0"/>
          <w:sz w:val="32"/>
          <w:szCs w:val="32"/>
          <w:shd w:val="clear" w:fill="FFFFFF"/>
        </w:rPr>
      </w:pPr>
    </w:p>
    <w:p w14:paraId="3A9F62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p>
    <w:p w14:paraId="63BADC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一、总体要求</w:t>
      </w:r>
    </w:p>
    <w:p w14:paraId="1F1D44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p>
    <w:p w14:paraId="524F9B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——坚持以人为本。以调动科研人员积极性和创造性为出发点和落脚点，强化激励机制，加大激励力度，激发创新创造活力。</w:t>
      </w:r>
    </w:p>
    <w:p w14:paraId="41A9EC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——坚持遵循规律。按照科研活动规律和财政预算管理要求，完善管理政策，优化管理流程，改进管理方式，适应科研活动实际需要。</w:t>
      </w:r>
    </w:p>
    <w:p w14:paraId="7A2872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14:paraId="7948AC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——坚持政策落实落地。细化实化政策规定，加强督查，狠抓落实，打通政策执行中的“堵点”，增强科研人员改革的成就感和获得感。</w:t>
      </w:r>
    </w:p>
    <w:p w14:paraId="7E209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二、改进中央财政科研项目资金管理</w:t>
      </w:r>
    </w:p>
    <w:p w14:paraId="630CB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简化预算编制，下放预算调剂权限。根据科研活动规律和特点，改进预算编制方法，实行部门预算批复前项目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10%的，不需要提供预算测算依据。</w:t>
      </w:r>
    </w:p>
    <w:p w14:paraId="598DC0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提高间接费用比重，加大绩效激励力度。中央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加大对科研人员的激励力度，取消绩效支出比例限制。项目承担单位在统筹安排间接费用时，要处理好合理分摊间接成本和对科研人员激励的关系，绩效支出安排与科研人员在项目工作中的实际贡献挂钩。</w:t>
      </w:r>
    </w:p>
    <w:p w14:paraId="566800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14:paraId="3C10C1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四）改进结转结余资金留用处理方式。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14:paraId="4AECFD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（五）自主规范管理横向经费。项目承担单位以市场委托方式取得的横向经费，纳入单位财务统一管理，由项目承担单位按照委托方要求或合同约定管理使用。</w:t>
      </w:r>
    </w:p>
    <w:p w14:paraId="133B11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三、完善中央高校、科研院所差旅会议管理</w:t>
      </w:r>
    </w:p>
    <w:p w14:paraId="3D5E86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14:paraId="56B9FC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p>
    <w:p w14:paraId="06A39F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四、完善中央高校、科研院所科研仪器设备采购管理</w:t>
      </w:r>
    </w:p>
    <w:p w14:paraId="41FA0E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p>
    <w:p w14:paraId="549B6D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（二）优化进口仪器设备采购服务。对中央高校、科研院所采购进口仪器设备实行备案制管理。继续落实进口科研教学用品免税政策。</w:t>
      </w:r>
    </w:p>
    <w:p w14:paraId="7957B4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五、完善中央高校、科研院所基本建设项目管理</w:t>
      </w:r>
    </w:p>
    <w:p w14:paraId="2E855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14:paraId="192926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p>
    <w:p w14:paraId="728F75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六、规范管理，改进服务</w:t>
      </w:r>
    </w:p>
    <w:p w14:paraId="11BA2F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w:t>
      </w:r>
    </w:p>
    <w:p w14:paraId="25F285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14:paraId="5695D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p>
    <w:p w14:paraId="1A0EAF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七、加强制度建设和工作督查，确保政策措施落地见效</w:t>
      </w:r>
    </w:p>
    <w:p w14:paraId="3E7729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2016年9月1日前，中央高校、科研院所要制定出台差旅费、会议费内部管理办法，其主管部门要加强工作指导和统筹；2016年年底前，项目主管部门要制定出台相关实施细则，项目承担单位要制定或修订科研项目资金内部管理办法和报销规定。以后年度承担科研项目的单位要于当年制定出台相关管理办法和规定。</w:t>
      </w:r>
    </w:p>
    <w:p w14:paraId="163EC7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14:paraId="28F0EB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财政部、中央级社科类科研项目主管部门要结合社会科学研究的规律和特点，参照本意见尽快修订中央级社科类科研项目资金管理办法。</w:t>
      </w:r>
    </w:p>
    <w:p w14:paraId="13D472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auto"/>
        <w:ind w:left="0" w:right="0" w:firstLine="42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各地区要参照本意见精神，结合实际，加快推进科研项目资金管理改革等各项工作。</w:t>
      </w:r>
    </w:p>
    <w:p w14:paraId="6E244683">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1" w:fontKey="{CA90C44B-2C78-472D-BFCB-746BCEA15C50}"/>
  </w:font>
  <w:font w:name="仿宋">
    <w:panose1 w:val="02010609060101010101"/>
    <w:charset w:val="86"/>
    <w:family w:val="auto"/>
    <w:pitch w:val="default"/>
    <w:sig w:usb0="800002BF" w:usb1="38CF7CFA" w:usb2="00000016" w:usb3="00000000" w:csb0="00040001" w:csb1="00000000"/>
    <w:embedRegular r:id="rId2" w:fontKey="{94850435-C46E-49F5-B4F2-3D3054D798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B3117"/>
    <w:rsid w:val="33D8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3758</Words>
  <Characters>3786</Characters>
  <Lines>0</Lines>
  <Paragraphs>0</Paragraphs>
  <TotalTime>2</TotalTime>
  <ScaleCrop>false</ScaleCrop>
  <LinksUpToDate>false</LinksUpToDate>
  <CharactersWithSpaces>3787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2025-07-28T14:18:00Z</dcterms:created>
  <dc:creator>xmk316</dc:creator>
  <cp:lastModifiedBy>WS</cp:lastModifiedBy>
  <dcterms:modified xsi:type="dcterms:W3CDTF">2025-07-28T14:43:37Z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eyJoZGlkIjoiODViY2JkMjU3NGYzZTEwMzZmMGFkZWViYmNkYWU3NDIiLCJ1c2VySWQiOiIyMDczNzIzNTQifQ==</vt:lpwstr>
  </property>
  <property fmtid="{D5CDD505-2E9C-101B-9397-08002B2CF9AE}" pid="4" name="ICV">
    <vt:lpwstr>876D454988ED4061A4745639C91CA6B6_12</vt:lpwstr>
  </property>
</Properties>
</file>